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A914" w14:textId="77777777" w:rsidR="00E32DB8" w:rsidRPr="00F0233E" w:rsidRDefault="00E32DB8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476A6C9" w:rsidR="008B559B" w:rsidRPr="00B72102" w:rsidRDefault="008B559B" w:rsidP="008B559B">
      <w:pPr>
        <w:rPr>
          <w:rFonts w:ascii="Sylfaen" w:hAnsi="Sylfaen" w:cs="Sylfaen"/>
          <w:color w:val="FF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1948">
        <w:rPr>
          <w:rFonts w:ascii="Sylfaen" w:hAnsi="Sylfaen" w:cs="Sylfaen"/>
          <w:b/>
          <w:sz w:val="20"/>
          <w:lang w:val="ka-GE"/>
        </w:rPr>
        <w:t xml:space="preserve">კლინიკებში </w:t>
      </w:r>
      <w:r w:rsidR="00A36369">
        <w:rPr>
          <w:rFonts w:ascii="Sylfaen" w:hAnsi="Sylfaen" w:cs="Sylfaen"/>
          <w:b/>
          <w:sz w:val="20"/>
          <w:lang w:val="ka-GE"/>
        </w:rPr>
        <w:t>ცეცხ</w:t>
      </w:r>
      <w:r w:rsidR="00A36369" w:rsidRPr="00750B1C">
        <w:rPr>
          <w:rFonts w:ascii="Sylfaen" w:hAnsi="Sylfaen" w:cs="Sylfaen"/>
          <w:b/>
          <w:sz w:val="20"/>
          <w:lang w:val="ka-GE"/>
        </w:rPr>
        <w:t>ლმაქრების გადამუხტვა/მომსახურების გაწევა</w:t>
      </w:r>
      <w:r w:rsidR="00B72102" w:rsidRPr="00750B1C">
        <w:rPr>
          <w:rFonts w:ascii="Sylfaen" w:hAnsi="Sylfaen" w:cs="Sylfaen"/>
          <w:b/>
          <w:sz w:val="20"/>
          <w:lang w:val="ka-GE"/>
        </w:rPr>
        <w:t>,</w:t>
      </w:r>
      <w:r w:rsidR="00750B1C" w:rsidRPr="00750B1C">
        <w:rPr>
          <w:rFonts w:ascii="Sylfaen" w:hAnsi="Sylfaen" w:cs="Sylfaen"/>
          <w:b/>
          <w:sz w:val="20"/>
          <w:lang w:val="ka-GE"/>
        </w:rPr>
        <w:t xml:space="preserve"> </w:t>
      </w:r>
      <w:r w:rsidR="00B72102" w:rsidRPr="00750B1C">
        <w:rPr>
          <w:rFonts w:ascii="Sylfaen" w:hAnsi="Sylfaen" w:cs="Sylfaen"/>
          <w:b/>
          <w:sz w:val="20"/>
          <w:lang w:val="ka-GE"/>
        </w:rPr>
        <w:t>ასევე საევაკუაციო მანიშნებლების,</w:t>
      </w:r>
      <w:r w:rsidR="00750B1C">
        <w:rPr>
          <w:rFonts w:ascii="Sylfaen" w:hAnsi="Sylfaen" w:cs="Sylfaen"/>
          <w:b/>
          <w:sz w:val="20"/>
          <w:lang w:val="ka-GE"/>
        </w:rPr>
        <w:t xml:space="preserve"> </w:t>
      </w:r>
      <w:r w:rsidR="00B72102" w:rsidRPr="00750B1C">
        <w:rPr>
          <w:rFonts w:ascii="Sylfaen" w:hAnsi="Sylfaen" w:cs="Sylfaen"/>
          <w:b/>
          <w:sz w:val="20"/>
          <w:lang w:val="ka-GE"/>
        </w:rPr>
        <w:t>გეგმების და სიგნალიზაციის სისტემის მოწესრიგება,</w:t>
      </w:r>
      <w:r w:rsidR="00750B1C">
        <w:rPr>
          <w:rFonts w:ascii="Sylfaen" w:hAnsi="Sylfaen" w:cs="Sylfaen"/>
          <w:b/>
          <w:sz w:val="20"/>
          <w:lang w:val="ka-GE"/>
        </w:rPr>
        <w:t xml:space="preserve"> </w:t>
      </w:r>
      <w:r w:rsidR="00B72102" w:rsidRPr="00750B1C">
        <w:rPr>
          <w:rFonts w:ascii="Sylfaen" w:hAnsi="Sylfaen" w:cs="Sylfaen"/>
          <w:b/>
          <w:sz w:val="20"/>
          <w:lang w:val="ka-GE"/>
        </w:rPr>
        <w:t>შემოწმება/მონტაჟში</w:t>
      </w:r>
      <w:r w:rsidR="00FD53E1" w:rsidRPr="00750B1C">
        <w:rPr>
          <w:rFonts w:ascii="Sylfaen" w:hAnsi="Sylfaen" w:cs="Sylfaen"/>
          <w:b/>
          <w:sz w:val="20"/>
          <w:lang w:val="ka-GE"/>
        </w:rPr>
        <w:t xml:space="preserve"> </w:t>
      </w:r>
      <w:r w:rsidR="002D18C7" w:rsidRPr="00750B1C">
        <w:rPr>
          <w:rFonts w:ascii="Sylfaen" w:hAnsi="Sylfaen" w:cs="Sylfaen"/>
          <w:b/>
          <w:sz w:val="20"/>
          <w:lang w:val="ka-GE"/>
        </w:rPr>
        <w:t xml:space="preserve"> </w:t>
      </w:r>
      <w:r w:rsidR="00FD53E1" w:rsidRPr="00750B1C">
        <w:rPr>
          <w:rFonts w:ascii="Sylfaen" w:hAnsi="Sylfaen" w:cs="Sylfaen"/>
          <w:b/>
          <w:sz w:val="20"/>
          <w:lang w:val="ka-GE"/>
        </w:rPr>
        <w:t>მონაწილეობასა და წინადადების</w:t>
      </w:r>
      <w:r w:rsidRPr="00750B1C">
        <w:rPr>
          <w:rFonts w:ascii="Sylfaen" w:hAnsi="Sylfaen" w:cs="Sylfaen"/>
          <w:b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3802AC2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50B1C">
        <w:rPr>
          <w:rFonts w:ascii="Sylfaen" w:hAnsi="Sylfaen" w:cs="Sylfaen"/>
          <w:sz w:val="20"/>
          <w:lang w:val="ka-GE"/>
        </w:rPr>
        <w:t xml:space="preserve">2 </w:t>
      </w:r>
      <w:r w:rsidRPr="00FB4C9E">
        <w:rPr>
          <w:rFonts w:ascii="Sylfaen" w:hAnsi="Sylfaen" w:cs="Sylfaen"/>
          <w:sz w:val="20"/>
          <w:lang w:val="ka-GE"/>
        </w:rPr>
        <w:t xml:space="preserve">წლის </w:t>
      </w:r>
      <w:r w:rsidR="00E72D72">
        <w:rPr>
          <w:rFonts w:ascii="Sylfaen" w:hAnsi="Sylfaen" w:cs="Sylfaen"/>
          <w:sz w:val="20"/>
          <w:lang w:val="en-US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>02</w:t>
      </w:r>
      <w:r w:rsidR="00A36369">
        <w:rPr>
          <w:rFonts w:ascii="Sylfaen" w:hAnsi="Sylfaen" w:cs="Sylfaen"/>
          <w:sz w:val="20"/>
          <w:lang w:val="ka-GE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 xml:space="preserve">ნოემბრის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A36369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6E1DF7C" w:rsidR="00A92E91" w:rsidRPr="00A3636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2</w:t>
      </w:r>
      <w:r w:rsidR="00750B1C">
        <w:rPr>
          <w:rFonts w:ascii="Sylfaen" w:hAnsi="Sylfaen" w:cs="Sylfaen"/>
          <w:sz w:val="20"/>
          <w:lang w:val="ka-GE"/>
        </w:rPr>
        <w:t>1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 xml:space="preserve">ოქტომბერი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750B1C">
        <w:rPr>
          <w:rFonts w:ascii="Sylfaen" w:hAnsi="Sylfaen" w:cs="Sylfaen"/>
          <w:sz w:val="20"/>
          <w:lang w:val="ka-GE"/>
        </w:rPr>
        <w:t>2</w:t>
      </w:r>
    </w:p>
    <w:p w14:paraId="5FD14E84" w14:textId="4D230B35" w:rsidR="00A92E91" w:rsidRPr="00E72D72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750B1C">
        <w:rPr>
          <w:rFonts w:ascii="Sylfaen" w:hAnsi="Sylfaen" w:cs="Sylfaen"/>
          <w:sz w:val="20"/>
          <w:lang w:val="ka-GE"/>
        </w:rPr>
        <w:t>02</w:t>
      </w:r>
      <w:r w:rsidR="004B2691">
        <w:rPr>
          <w:rFonts w:ascii="Sylfaen" w:hAnsi="Sylfaen" w:cs="Sylfaen"/>
          <w:sz w:val="20"/>
          <w:lang w:val="ka-GE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>ნოემბერი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72D72">
        <w:rPr>
          <w:rFonts w:ascii="Sylfaen" w:hAnsi="Sylfaen" w:cs="Sylfaen"/>
          <w:sz w:val="20"/>
          <w:lang w:val="ka-GE"/>
        </w:rPr>
        <w:t>2</w:t>
      </w:r>
      <w:r w:rsidR="00750B1C">
        <w:rPr>
          <w:rFonts w:ascii="Sylfaen" w:hAnsi="Sylfaen" w:cs="Sylfaen"/>
          <w:sz w:val="20"/>
          <w:lang w:val="ka-GE"/>
        </w:rPr>
        <w:t>2</w:t>
      </w:r>
    </w:p>
    <w:p w14:paraId="7BBE0DF8" w14:textId="5471C286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>07</w:t>
      </w:r>
      <w:r w:rsidR="003673A9">
        <w:rPr>
          <w:rFonts w:ascii="Sylfaen" w:hAnsi="Sylfaen" w:cs="Sylfaen"/>
          <w:sz w:val="20"/>
          <w:lang w:val="ka-GE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>ნოემბერი</w:t>
      </w:r>
      <w:r w:rsidR="00A36369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750B1C">
        <w:rPr>
          <w:rFonts w:ascii="Sylfaen" w:hAnsi="Sylfaen" w:cs="Sylfaen"/>
          <w:sz w:val="20"/>
          <w:lang w:val="ka-GE"/>
        </w:rPr>
        <w:t>2</w:t>
      </w:r>
    </w:p>
    <w:p w14:paraId="452AD223" w14:textId="2B407974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>09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750B1C">
        <w:rPr>
          <w:rFonts w:ascii="Sylfaen" w:hAnsi="Sylfaen" w:cs="Sylfaen"/>
          <w:sz w:val="20"/>
          <w:lang w:val="ka-GE"/>
        </w:rPr>
        <w:t>ნოემბერი</w:t>
      </w:r>
      <w:r w:rsidR="00750B1C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750B1C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48B06280" w14:textId="23A0640C" w:rsidR="00323247" w:rsidRPr="00323247" w:rsidRDefault="000A30FD" w:rsidP="00323247">
      <w:pPr>
        <w:rPr>
          <w:rFonts w:ascii="Sylfaen" w:hAnsi="Sylfaen"/>
          <w:b/>
          <w:bCs/>
          <w:iCs/>
          <w:color w:val="FF0000"/>
          <w:sz w:val="20"/>
          <w:lang w:val="ka-GE"/>
        </w:rPr>
      </w:pPr>
      <w:r>
        <w:rPr>
          <w:rFonts w:ascii="Sylfaen" w:hAnsi="Sylfaen"/>
          <w:b/>
          <w:bCs/>
          <w:iCs/>
          <w:color w:val="FF0000"/>
          <w:sz w:val="20"/>
          <w:lang w:val="ka-GE"/>
        </w:rPr>
        <w:t xml:space="preserve"> </w:t>
      </w: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6E84CFF3" w14:textId="234E7C6E" w:rsidR="00323247" w:rsidRDefault="00173EC8" w:rsidP="0032324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15085943" w14:textId="1367519D" w:rsidR="00323247" w:rsidRDefault="00323247" w:rsidP="00323247">
      <w:pPr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მომსახურეობა</w:t>
      </w:r>
    </w:p>
    <w:p w14:paraId="0BF4CDBC" w14:textId="21EB9C73" w:rsidR="003D1FA8" w:rsidRPr="006A27C3" w:rsidRDefault="00323247" w:rsidP="003A1948">
      <w:pPr>
        <w:rPr>
          <w:rFonts w:ascii="Sylfaen" w:hAnsi="Sylfaen" w:cs="Sylfaen"/>
          <w:b/>
          <w:color w:val="FF0000"/>
          <w:sz w:val="20"/>
          <w:lang w:val="ka-GE"/>
        </w:rPr>
      </w:pPr>
      <w:r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</w:p>
    <w:p w14:paraId="481E21BB" w14:textId="4700D774" w:rsidR="004D4F56" w:rsidRDefault="003A1948" w:rsidP="003A1948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</w:t>
      </w:r>
    </w:p>
    <w:p w14:paraId="065652CA" w14:textId="024539A1" w:rsidR="004D4F56" w:rsidRPr="008C6171" w:rsidRDefault="004F0418" w:rsidP="003A1948">
      <w:pPr>
        <w:rPr>
          <w:rFonts w:ascii="Sylfaen" w:hAnsi="Sylfaen" w:cs="Sylfaen"/>
          <w:b/>
          <w:color w:val="FF0000"/>
          <w:sz w:val="20"/>
          <w:lang w:val="ka-GE"/>
        </w:rPr>
      </w:pPr>
      <w:bookmarkStart w:id="0" w:name="_Hlk117005650"/>
      <w:r>
        <w:rPr>
          <w:rFonts w:ascii="Sylfaen" w:hAnsi="Sylfaen" w:cs="Sylfaen"/>
          <w:b/>
          <w:color w:val="FF0000"/>
          <w:sz w:val="20"/>
          <w:lang w:val="en-US"/>
        </w:rPr>
        <w:lastRenderedPageBreak/>
        <w:t xml:space="preserve"> </w:t>
      </w:r>
    </w:p>
    <w:bookmarkEnd w:id="0"/>
    <w:p w14:paraId="686DF484" w14:textId="612DEDB4" w:rsidR="004D4F56" w:rsidRPr="00750B1C" w:rsidRDefault="00DF3FDB" w:rsidP="004D4F56">
      <w:pPr>
        <w:pStyle w:val="ListParagraph"/>
        <w:numPr>
          <w:ilvl w:val="0"/>
          <w:numId w:val="21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კლინიკებში </w:t>
      </w:r>
      <w:r w:rsidR="00A36369" w:rsidRPr="00750B1C">
        <w:rPr>
          <w:rFonts w:ascii="Sylfaen" w:hAnsi="Sylfaen" w:cs="Sylfaen"/>
          <w:b/>
          <w:color w:val="FF0000"/>
          <w:sz w:val="20"/>
          <w:lang w:val="ka-GE"/>
        </w:rPr>
        <w:t>არსებული ცეცხლმაქრების გადამუხტვა</w:t>
      </w:r>
      <w:r w:rsidR="006A27C3" w:rsidRPr="00750B1C">
        <w:rPr>
          <w:rFonts w:ascii="Sylfaen" w:hAnsi="Sylfaen" w:cs="Sylfaen"/>
          <w:b/>
          <w:color w:val="FF0000"/>
          <w:sz w:val="20"/>
          <w:lang w:val="ka-GE"/>
        </w:rPr>
        <w:t>(წელიწადში ერთხელ)</w:t>
      </w:r>
      <w:r w:rsidR="00323247" w:rsidRPr="00750B1C">
        <w:rPr>
          <w:rFonts w:ascii="Sylfaen" w:hAnsi="Sylfaen" w:cs="Sylfaen"/>
          <w:b/>
          <w:color w:val="FF0000"/>
          <w:sz w:val="20"/>
          <w:lang w:val="en-US"/>
        </w:rPr>
        <w:t xml:space="preserve"> </w:t>
      </w:r>
    </w:p>
    <w:p w14:paraId="19D6B13D" w14:textId="0DC4F20A" w:rsidR="004D4F56" w:rsidRPr="00750B1C" w:rsidRDefault="00A36369" w:rsidP="004D4F56">
      <w:pPr>
        <w:pStyle w:val="ListParagraph"/>
        <w:numPr>
          <w:ilvl w:val="0"/>
          <w:numId w:val="21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>მომსახურება</w:t>
      </w:r>
      <w:r w:rsidR="003D1FA8" w:rsidRPr="00750B1C">
        <w:rPr>
          <w:rFonts w:ascii="Sylfaen" w:hAnsi="Sylfaen" w:cs="Sylfaen"/>
          <w:b/>
          <w:color w:val="FF0000"/>
          <w:sz w:val="20"/>
          <w:lang w:val="ka-GE"/>
        </w:rPr>
        <w:t>(</w:t>
      </w:r>
      <w:r w:rsidR="0050587F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ცეცხლმაქრების </w:t>
      </w:r>
      <w:r w:rsidR="003D1FA8" w:rsidRPr="00750B1C">
        <w:rPr>
          <w:rFonts w:ascii="Sylfaen" w:hAnsi="Sylfaen" w:cs="Sylfaen"/>
          <w:b/>
          <w:color w:val="FF0000"/>
          <w:sz w:val="20"/>
          <w:lang w:val="ka-GE"/>
        </w:rPr>
        <w:t>ყოველთვიური შემოწმება დასტიკერება</w:t>
      </w:r>
      <w:r w:rsidR="00323247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 კომპეტენტური პირის მიერ</w:t>
      </w:r>
      <w:r w:rsidR="003D1FA8" w:rsidRPr="00750B1C">
        <w:rPr>
          <w:rFonts w:ascii="Sylfaen" w:hAnsi="Sylfaen" w:cs="Sylfaen"/>
          <w:b/>
          <w:color w:val="FF0000"/>
          <w:sz w:val="20"/>
          <w:lang w:val="ka-GE"/>
        </w:rPr>
        <w:t>)</w:t>
      </w:r>
    </w:p>
    <w:p w14:paraId="08B818D7" w14:textId="77777777" w:rsidR="004D4F56" w:rsidRPr="00750B1C" w:rsidRDefault="003315B2" w:rsidP="0050587F">
      <w:pPr>
        <w:pStyle w:val="ListParagraph"/>
        <w:numPr>
          <w:ilvl w:val="0"/>
          <w:numId w:val="22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ცეცხლმაქრის დაზიანების შემთხვევაში </w:t>
      </w:r>
      <w:r w:rsidR="009B78C8" w:rsidRPr="00750B1C">
        <w:rPr>
          <w:rFonts w:ascii="Sylfaen" w:hAnsi="Sylfaen" w:cs="Sylfaen"/>
          <w:b/>
          <w:color w:val="FF0000"/>
          <w:sz w:val="20"/>
          <w:lang w:val="ka-GE"/>
        </w:rPr>
        <w:t>ახალი ცეცხლმაქრით უზრუნველყოფა.</w:t>
      </w:r>
    </w:p>
    <w:p w14:paraId="4F31E175" w14:textId="2B6C0451" w:rsidR="004D4F56" w:rsidRPr="00750B1C" w:rsidRDefault="009B78C8" w:rsidP="0050587F">
      <w:pPr>
        <w:pStyle w:val="ListParagraph"/>
        <w:numPr>
          <w:ilvl w:val="0"/>
          <w:numId w:val="22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>ცეცხლმაქრის ადგილმდებარეობის მიმანიშნებელი სტიკერების განთავსება</w:t>
      </w:r>
      <w:r w:rsidR="0050587F" w:rsidRPr="00750B1C">
        <w:rPr>
          <w:rFonts w:ascii="Sylfaen" w:hAnsi="Sylfaen" w:cs="Sylfaen"/>
          <w:b/>
          <w:color w:val="FF0000"/>
          <w:sz w:val="20"/>
          <w:lang w:val="ka-GE"/>
        </w:rPr>
        <w:t>,</w:t>
      </w:r>
      <w:r w:rsidR="00323247" w:rsidRPr="00750B1C">
        <w:rPr>
          <w:rFonts w:ascii="Sylfaen" w:hAnsi="Sylfaen" w:cs="Sylfaen"/>
          <w:b/>
          <w:color w:val="FF0000"/>
          <w:sz w:val="20"/>
          <w:lang w:val="ka-GE"/>
        </w:rPr>
        <w:t>112 სტიკერის განთავსება,ცეცხლმაქრის გამოყენების მარტივი ინსტრუქციის განთავსება.(უშუალოდ ცეცხლმაქრთან)</w:t>
      </w:r>
    </w:p>
    <w:p w14:paraId="69EE6619" w14:textId="10E912DB" w:rsidR="00B72102" w:rsidRPr="00750B1C" w:rsidRDefault="00B72102" w:rsidP="00B72102">
      <w:pPr>
        <w:pStyle w:val="ListParagraph"/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>ცეცხლმაქრის ტიპი-</w:t>
      </w:r>
      <w:r w:rsidRPr="00750B1C">
        <w:rPr>
          <w:rFonts w:ascii="Sylfaen" w:hAnsi="Sylfaen" w:cs="Sylfaen"/>
          <w:b/>
          <w:color w:val="FF0000"/>
          <w:sz w:val="20"/>
          <w:lang w:val="en-US"/>
        </w:rPr>
        <w:t>ABC/ABCE-</w:t>
      </w:r>
      <w:r w:rsidRPr="00750B1C">
        <w:rPr>
          <w:rFonts w:ascii="Sylfaen" w:hAnsi="Sylfaen" w:cs="Sylfaen"/>
          <w:b/>
          <w:color w:val="FF0000"/>
          <w:sz w:val="20"/>
          <w:lang w:val="ka-GE"/>
        </w:rPr>
        <w:t>საჭიროების</w:t>
      </w:r>
      <w:r w:rsidR="00E56779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 მიხედვით</w:t>
      </w:r>
    </w:p>
    <w:p w14:paraId="0AA085BC" w14:textId="18450F17" w:rsidR="000A30FD" w:rsidRPr="00750B1C" w:rsidRDefault="00E6707C" w:rsidP="0050587F">
      <w:pPr>
        <w:pStyle w:val="ListParagraph"/>
        <w:numPr>
          <w:ilvl w:val="0"/>
          <w:numId w:val="22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სახანძრო </w:t>
      </w:r>
      <w:r w:rsidR="009B78C8" w:rsidRPr="00750B1C">
        <w:rPr>
          <w:rFonts w:ascii="Sylfaen" w:hAnsi="Sylfaen" w:cs="Sylfaen"/>
          <w:b/>
          <w:color w:val="FF0000"/>
          <w:sz w:val="20"/>
          <w:lang w:val="ka-GE"/>
        </w:rPr>
        <w:t>სიგნალიზაციი</w:t>
      </w:r>
      <w:r w:rsidR="0050587F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ს,ხმოვანი სიგნალის და </w:t>
      </w:r>
      <w:r w:rsidR="009B78C8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კვამლის ამომცნობი </w:t>
      </w:r>
      <w:r w:rsidR="0050587F" w:rsidRPr="00750B1C">
        <w:rPr>
          <w:rFonts w:ascii="Sylfaen" w:hAnsi="Sylfaen" w:cs="Sylfaen"/>
          <w:b/>
          <w:color w:val="FF0000"/>
          <w:sz w:val="20"/>
          <w:lang w:val="ka-GE"/>
        </w:rPr>
        <w:t>სისტემების</w:t>
      </w:r>
      <w:r w:rsidR="009B78C8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 გატესტვა/შეკეთ</w:t>
      </w:r>
      <w:r w:rsidR="00B940BE" w:rsidRPr="00750B1C">
        <w:rPr>
          <w:rFonts w:ascii="Sylfaen" w:hAnsi="Sylfaen" w:cs="Sylfaen"/>
          <w:b/>
          <w:color w:val="FF0000"/>
          <w:sz w:val="20"/>
          <w:lang w:val="ka-GE"/>
        </w:rPr>
        <w:t>ე</w:t>
      </w:r>
      <w:r w:rsidR="009B78C8" w:rsidRPr="00750B1C">
        <w:rPr>
          <w:rFonts w:ascii="Sylfaen" w:hAnsi="Sylfaen" w:cs="Sylfaen"/>
          <w:b/>
          <w:color w:val="FF0000"/>
          <w:sz w:val="20"/>
          <w:lang w:val="ka-GE"/>
        </w:rPr>
        <w:t>ბა</w:t>
      </w:r>
      <w:r w:rsidR="00A43D44" w:rsidRPr="00750B1C">
        <w:rPr>
          <w:rFonts w:ascii="Sylfaen" w:hAnsi="Sylfaen" w:cs="Sylfaen"/>
          <w:b/>
          <w:color w:val="FF0000"/>
          <w:sz w:val="20"/>
          <w:lang w:val="ka-GE"/>
        </w:rPr>
        <w:t>/დამონტაჟება</w:t>
      </w:r>
      <w:r w:rsidR="003315B2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 როგორც შენობაში ისე შენობის გარე სათავსებში.</w:t>
      </w:r>
      <w:r w:rsidR="00040FC4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</w:p>
    <w:p w14:paraId="57218E36" w14:textId="443043A9" w:rsidR="004D4F56" w:rsidRPr="00750B1C" w:rsidRDefault="00040FC4" w:rsidP="0050587F">
      <w:pPr>
        <w:pStyle w:val="ListParagraph"/>
        <w:numPr>
          <w:ilvl w:val="0"/>
          <w:numId w:val="22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შემოწმების შემთვევაში გამართულობაზე შემოწმების </w:t>
      </w:r>
      <w:r w:rsidR="004F0418" w:rsidRPr="00750B1C">
        <w:rPr>
          <w:rFonts w:ascii="Sylfaen" w:hAnsi="Sylfaen" w:cs="Sylfaen"/>
          <w:b/>
          <w:color w:val="FF0000"/>
          <w:sz w:val="20"/>
          <w:lang w:val="ka-GE"/>
        </w:rPr>
        <w:t>დოკუმენტის წარმოება.</w:t>
      </w:r>
    </w:p>
    <w:p w14:paraId="2E526951" w14:textId="31C4127C" w:rsidR="004D4F56" w:rsidRPr="00750B1C" w:rsidRDefault="003315B2" w:rsidP="0050587F">
      <w:pPr>
        <w:pStyle w:val="ListParagraph"/>
        <w:numPr>
          <w:ilvl w:val="0"/>
          <w:numId w:val="22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>საევაკუაციო გზებ</w:t>
      </w:r>
      <w:r w:rsidR="00AB4BEB" w:rsidRPr="00750B1C">
        <w:rPr>
          <w:rFonts w:ascii="Sylfaen" w:hAnsi="Sylfaen" w:cs="Sylfaen"/>
          <w:b/>
          <w:color w:val="FF0000"/>
          <w:sz w:val="20"/>
          <w:lang w:val="ka-GE"/>
        </w:rPr>
        <w:t>ზე ავარიული განათების და გასასვლელი მანიშნებლების</w:t>
      </w: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  <w:r w:rsidR="00F3518F" w:rsidRPr="00750B1C">
        <w:rPr>
          <w:rFonts w:ascii="Sylfaen" w:hAnsi="Sylfaen" w:cs="Sylfaen"/>
          <w:b/>
          <w:color w:val="FF0000"/>
          <w:sz w:val="20"/>
          <w:lang w:val="ka-GE"/>
        </w:rPr>
        <w:t>შემოწმება არარსებობის შემთვევაში დამ</w:t>
      </w:r>
      <w:r w:rsidR="004F0418" w:rsidRPr="00750B1C">
        <w:rPr>
          <w:rFonts w:ascii="Sylfaen" w:hAnsi="Sylfaen" w:cs="Sylfaen"/>
          <w:b/>
          <w:color w:val="FF0000"/>
          <w:sz w:val="20"/>
          <w:lang w:val="ka-GE"/>
        </w:rPr>
        <w:t>ონტაჟება</w:t>
      </w:r>
      <w:r w:rsidR="001B3130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</w:p>
    <w:p w14:paraId="1F19BA6C" w14:textId="58A13B53" w:rsidR="004D4F56" w:rsidRPr="00750B1C" w:rsidRDefault="00323247" w:rsidP="0050587F">
      <w:pPr>
        <w:pStyle w:val="ListParagraph"/>
        <w:numPr>
          <w:ilvl w:val="0"/>
          <w:numId w:val="23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როგორც საერთო ისე სართულის საევაკუაციო გეგმის შედგენა </w:t>
      </w:r>
    </w:p>
    <w:p w14:paraId="2A532679" w14:textId="2036040B" w:rsidR="00AB4BEB" w:rsidRPr="00750B1C" w:rsidRDefault="00A36369" w:rsidP="00323247">
      <w:pPr>
        <w:pStyle w:val="ListParagraph"/>
        <w:numPr>
          <w:ilvl w:val="0"/>
          <w:numId w:val="23"/>
        </w:numPr>
        <w:rPr>
          <w:rFonts w:ascii="Sylfaen" w:hAnsi="Sylfaen" w:cs="Sylfaen"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>შენობის ს</w:t>
      </w:r>
      <w:r w:rsidR="0050587F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ახურავისა და სხვა ხანძარსაშიში მოანკვეთების </w:t>
      </w:r>
      <w:r w:rsidRPr="00750B1C">
        <w:rPr>
          <w:rFonts w:ascii="Sylfaen" w:hAnsi="Sylfaen" w:cs="Sylfaen"/>
          <w:b/>
          <w:color w:val="FF0000"/>
          <w:sz w:val="20"/>
          <w:lang w:val="ka-GE"/>
        </w:rPr>
        <w:t>ცეცხლგამძლე ხსნარით დამუშავება</w:t>
      </w:r>
      <w:r w:rsidR="001B48A7" w:rsidRPr="00750B1C">
        <w:rPr>
          <w:rFonts w:ascii="Sylfaen" w:hAnsi="Sylfaen" w:cs="Sylfaen"/>
          <w:b/>
          <w:color w:val="FF0000"/>
          <w:sz w:val="20"/>
          <w:lang w:val="ka-GE"/>
        </w:rPr>
        <w:t xml:space="preserve">. </w:t>
      </w:r>
    </w:p>
    <w:p w14:paraId="108C184A" w14:textId="049110EF" w:rsidR="00E56779" w:rsidRPr="00750B1C" w:rsidRDefault="00323247" w:rsidP="00E56779">
      <w:pPr>
        <w:pStyle w:val="ListParagraph"/>
        <w:numPr>
          <w:ilvl w:val="0"/>
          <w:numId w:val="23"/>
        </w:num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bCs/>
          <w:color w:val="FF0000"/>
          <w:sz w:val="20"/>
          <w:lang w:val="ka-GE"/>
        </w:rPr>
        <w:t>ხანძარსაშიში/ფეთქებადსაშიში ნივთიერებების შესანახ ადგილებთან შესაბამისი ამკრძალავი და მანიშნებელი სტიკერების განთავსება.</w:t>
      </w:r>
    </w:p>
    <w:p w14:paraId="41E7991B" w14:textId="7FD9AED4" w:rsidR="00807B5C" w:rsidRPr="00750B1C" w:rsidRDefault="00807B5C" w:rsidP="00807B5C">
      <w:pPr>
        <w:pStyle w:val="ListParagraph"/>
        <w:numPr>
          <w:ilvl w:val="0"/>
          <w:numId w:val="23"/>
        </w:num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bCs/>
          <w:color w:val="FF0000"/>
          <w:sz w:val="20"/>
          <w:lang w:val="ka-GE"/>
        </w:rPr>
        <w:t>მიწისზედა სახანძრო ჰიდრანტების მონტაჟი საჭიროების შემთხვევაში</w:t>
      </w:r>
    </w:p>
    <w:p w14:paraId="5D14E76F" w14:textId="52B7674B" w:rsidR="00807B5C" w:rsidRPr="00750B1C" w:rsidRDefault="00807B5C" w:rsidP="00807B5C">
      <w:pPr>
        <w:pStyle w:val="ListParagraph"/>
        <w:numPr>
          <w:ilvl w:val="0"/>
          <w:numId w:val="23"/>
        </w:num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bCs/>
          <w:color w:val="FF0000"/>
          <w:sz w:val="20"/>
          <w:lang w:val="ka-GE"/>
        </w:rPr>
        <w:t>ევაკუაციის დროს შეკრების ადგილის განსაზღვრა და შესაბამისი ნიშნის განთავსება</w:t>
      </w:r>
    </w:p>
    <w:p w14:paraId="61028B13" w14:textId="77777777" w:rsidR="00807B5C" w:rsidRPr="00750B1C" w:rsidRDefault="00807B5C" w:rsidP="00807B5C">
      <w:pPr>
        <w:pStyle w:val="ListParagraph"/>
        <w:rPr>
          <w:rFonts w:ascii="Sylfaen" w:hAnsi="Sylfaen" w:cs="Sylfaen"/>
          <w:b/>
          <w:bCs/>
          <w:color w:val="FF0000"/>
          <w:sz w:val="20"/>
          <w:lang w:val="ka-GE"/>
        </w:rPr>
      </w:pPr>
    </w:p>
    <w:p w14:paraId="292F541B" w14:textId="29DECC9B" w:rsidR="009E304C" w:rsidRPr="00323247" w:rsidRDefault="009E304C" w:rsidP="00323247">
      <w:pPr>
        <w:rPr>
          <w:rFonts w:ascii="Sylfaen" w:hAnsi="Sylfaen" w:cs="Sylfaen"/>
          <w:b/>
          <w:bCs/>
          <w:color w:val="365F91" w:themeColor="accent1" w:themeShade="BF"/>
          <w:sz w:val="20"/>
          <w:highlight w:val="yellow"/>
          <w:lang w:val="ka-GE"/>
        </w:rPr>
      </w:pPr>
    </w:p>
    <w:p w14:paraId="246576A4" w14:textId="35AE9829" w:rsidR="00FF7E39" w:rsidRPr="0050587F" w:rsidRDefault="001B48A7" w:rsidP="0050587F">
      <w:pPr>
        <w:ind w:left="360"/>
        <w:rPr>
          <w:rFonts w:ascii="Sylfaen" w:hAnsi="Sylfaen" w:cs="Sylfaen"/>
          <w:sz w:val="20"/>
          <w:lang w:val="ka-GE"/>
        </w:rPr>
      </w:pPr>
      <w:r w:rsidRPr="0050587F">
        <w:rPr>
          <w:rFonts w:ascii="Sylfaen" w:hAnsi="Sylfaen" w:cs="Sylfaen"/>
          <w:b/>
          <w:sz w:val="20"/>
          <w:lang w:val="ka-GE"/>
        </w:rPr>
        <w:t>მო</w:t>
      </w:r>
      <w:r w:rsidR="00BE6E47" w:rsidRPr="0050587F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3A1948" w:rsidRPr="0050587F">
        <w:rPr>
          <w:rFonts w:ascii="Sylfaen" w:hAnsi="Sylfaen" w:cs="Sylfaen"/>
          <w:b/>
          <w:sz w:val="20"/>
          <w:lang w:val="ka-GE"/>
        </w:rPr>
        <w:t>ხელშეკრულების გაფორმების შემდგომ</w:t>
      </w:r>
      <w:r w:rsidR="00750B1C">
        <w:rPr>
          <w:rFonts w:ascii="Sylfaen" w:hAnsi="Sylfaen" w:cs="Sylfaen"/>
          <w:b/>
          <w:sz w:val="20"/>
          <w:lang w:val="ka-GE"/>
        </w:rPr>
        <w:t xml:space="preserve">, </w:t>
      </w:r>
      <w:r w:rsidR="00DF3FDB" w:rsidRPr="0050587F">
        <w:rPr>
          <w:rFonts w:ascii="Sylfaen" w:hAnsi="Sylfaen" w:cs="Sylfaen"/>
          <w:b/>
          <w:sz w:val="20"/>
          <w:lang w:val="ka-GE"/>
        </w:rPr>
        <w:t>გაწიოს მომსახურება კლიენტის მოთხოვნის შესაბამისად</w:t>
      </w:r>
      <w:r w:rsidR="003A1948" w:rsidRPr="0050587F">
        <w:rPr>
          <w:rFonts w:ascii="Sylfaen" w:hAnsi="Sylfaen" w:cs="Sylfaen"/>
          <w:b/>
          <w:sz w:val="20"/>
          <w:lang w:val="ka-GE"/>
        </w:rPr>
        <w:t>, დანართ #1-ში მოცემული პირობე</w:t>
      </w:r>
      <w:r w:rsidR="0096231D" w:rsidRPr="0050587F">
        <w:rPr>
          <w:rFonts w:ascii="Sylfaen" w:hAnsi="Sylfaen" w:cs="Sylfaen"/>
          <w:b/>
          <w:sz w:val="20"/>
          <w:lang w:val="ka-GE"/>
        </w:rPr>
        <w:t>ბ</w:t>
      </w:r>
      <w:r w:rsidR="003A1948" w:rsidRPr="0050587F"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 w:rsidR="003A1948" w:rsidRPr="0050587F"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50587F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50587F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50587F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  <w:r w:rsidR="0009720B" w:rsidRPr="0050587F">
        <w:rPr>
          <w:rFonts w:ascii="Sylfaen" w:hAnsi="Sylfaen" w:cs="Sylfaen"/>
          <w:sz w:val="20"/>
          <w:lang w:val="ka-GE"/>
        </w:rPr>
        <w:t xml:space="preserve"> და მიმწოდებლის მიერ გამოყენებული საქონელი უნდა შეესაბამებოდეს საქართველოს მთავრობის 2015 წლის 23 ივნისის #370 დადგენილებით დამტკიცებული „სახანძრო უსაფრთხოების წესებისა და პირობების შესახებ ტექნიკური რეგლამენტით“ დადგენილ სტანდარტს. წინააღმდეგ შემთხვევაში ვალდებულია კლიენტს განმეორებით უსასყიდლოდ მიაწოდოს შესაბამისი მომსახურება</w:t>
      </w:r>
    </w:p>
    <w:p w14:paraId="638545F2" w14:textId="13DC9E70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E765FC">
        <w:rPr>
          <w:rFonts w:ascii="Sylfaen" w:hAnsi="Sylfaen" w:cs="Sylfaen"/>
          <w:sz w:val="20"/>
          <w:lang w:val="ka-GE"/>
        </w:rPr>
        <w:t xml:space="preserve">შეთანხმებული </w:t>
      </w:r>
      <w:r w:rsidR="00E765FC">
        <w:rPr>
          <w:rFonts w:ascii="Sylfaen" w:hAnsi="Sylfaen" w:cs="Sylfaen"/>
          <w:sz w:val="20"/>
          <w:lang w:val="ka-GE"/>
        </w:rPr>
        <w:tab/>
      </w:r>
      <w:r>
        <w:rPr>
          <w:rFonts w:ascii="Sylfaen" w:hAnsi="Sylfaen" w:cs="Sylfaen"/>
          <w:sz w:val="20"/>
          <w:lang w:val="ka-GE"/>
        </w:rPr>
        <w:t>გრ</w:t>
      </w:r>
      <w:r w:rsidR="0096231D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>ფიკის შესაბამისად,</w:t>
      </w:r>
      <w:r w:rsidR="00750B1C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ასევე საჭიროების შემთხვევაში</w:t>
      </w:r>
      <w:r w:rsidR="00750B1C">
        <w:rPr>
          <w:rFonts w:ascii="Sylfaen" w:hAnsi="Sylfaen" w:cs="Sylfaen"/>
          <w:sz w:val="20"/>
          <w:lang w:val="ka-GE"/>
        </w:rPr>
        <w:t xml:space="preserve"> დამატებით</w:t>
      </w:r>
      <w:r>
        <w:rPr>
          <w:rFonts w:ascii="Sylfaen" w:hAnsi="Sylfaen" w:cs="Sylfaen"/>
          <w:sz w:val="20"/>
          <w:lang w:val="ka-GE"/>
        </w:rPr>
        <w:t xml:space="preserve"> მოთხოვნის შესაბამისად მომსახურების გაწევა </w:t>
      </w:r>
    </w:p>
    <w:p w14:paraId="0AD942FD" w14:textId="11B6E7C9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96231D">
        <w:rPr>
          <w:rFonts w:ascii="Sylfaen" w:hAnsi="Sylfaen" w:cs="Sylfaen"/>
          <w:sz w:val="20"/>
          <w:lang w:val="ka-GE"/>
        </w:rPr>
        <w:t>დანართში მოცემული კლინიკებში როგორც თბილისში ასევე  რეგიონებში</w:t>
      </w:r>
    </w:p>
    <w:p w14:paraId="4BEB90DE" w14:textId="2B3B908A" w:rsid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</w:t>
      </w:r>
      <w:r w:rsidR="0096231D">
        <w:rPr>
          <w:rFonts w:ascii="Sylfaen" w:hAnsi="Sylfaen" w:cs="Sylfaen"/>
          <w:sz w:val="20"/>
          <w:lang w:val="ka-GE"/>
        </w:rPr>
        <w:t>სამუშაობის სრული და მოთხოვნის შესაბამისად გაწევა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2724B728" w14:textId="4E22CFC3" w:rsidR="00FB68A1" w:rsidRPr="00FF7E39" w:rsidRDefault="00961C50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bookmarkStart w:id="1" w:name="_Hlk62064757"/>
      <w:r>
        <w:rPr>
          <w:rFonts w:ascii="Sylfaen" w:hAnsi="Sylfaen" w:cs="Sylfaen"/>
          <w:sz w:val="20"/>
          <w:lang w:val="ka-GE"/>
        </w:rPr>
        <w:t>მიმწოდებელის მიერ მომსახურების შესრულებისას გამოყენებული ცეცხლგამძლე ხსნარის ვარგისიანობის ვადა უნდა იყოს მომსახურების მომენტიდან არანაკლებ 5(ხუთი) წელი</w:t>
      </w:r>
    </w:p>
    <w:bookmarkEnd w:id="1"/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11E26CAC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4BFC66F1" w14:textId="6F5766A4" w:rsidR="007C4726" w:rsidRPr="00A36369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6F68E8E5" w:rsidR="00A92E91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26BB791A" w14:textId="77777777" w:rsidR="000A30FD" w:rsidRDefault="000A30FD">
      <w:pPr>
        <w:rPr>
          <w:rFonts w:ascii="Sylfaen" w:hAnsi="Sylfaen" w:cs="Sylfaen"/>
          <w:b/>
          <w:sz w:val="20"/>
          <w:lang w:val="ka-GE"/>
        </w:rPr>
      </w:pP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750B1C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b/>
          <w:bCs/>
          <w:sz w:val="20"/>
          <w:lang w:val="ka-GE"/>
        </w:rPr>
      </w:pPr>
      <w:bookmarkStart w:id="2" w:name="_Hlk516600461"/>
      <w:r w:rsidRPr="00750B1C">
        <w:rPr>
          <w:rFonts w:ascii="Sylfaen" w:hAnsi="Sylfaen" w:cs="Sylfaen"/>
          <w:b/>
          <w:bCs/>
          <w:sz w:val="20"/>
          <w:lang w:val="ka-GE"/>
        </w:rPr>
        <w:t>მომსახურების</w:t>
      </w:r>
      <w:r w:rsidR="00E55BD5" w:rsidRPr="00750B1C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5B7AE4" w:rsidRPr="00750B1C">
        <w:rPr>
          <w:rFonts w:ascii="Sylfaen" w:hAnsi="Sylfaen" w:cs="Sylfaen"/>
          <w:b/>
          <w:bCs/>
          <w:sz w:val="20"/>
          <w:lang w:val="ka-GE"/>
        </w:rPr>
        <w:t>ფასი</w:t>
      </w:r>
    </w:p>
    <w:p w14:paraId="2C442F59" w14:textId="2859F1F0" w:rsidR="00A92E91" w:rsidRPr="00750B1C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b/>
          <w:bCs/>
          <w:sz w:val="20"/>
          <w:lang w:val="ka-GE"/>
        </w:rPr>
      </w:pPr>
      <w:r w:rsidRPr="00750B1C">
        <w:rPr>
          <w:rFonts w:ascii="Sylfaen" w:hAnsi="Sylfaen" w:cs="Sylfaen"/>
          <w:b/>
          <w:bCs/>
          <w:sz w:val="20"/>
          <w:lang w:val="ka-GE"/>
        </w:rPr>
        <w:t>მ</w:t>
      </w:r>
      <w:r w:rsidR="00FD5B9D" w:rsidRPr="00750B1C">
        <w:rPr>
          <w:rFonts w:ascii="Sylfaen" w:hAnsi="Sylfaen" w:cs="Sylfaen"/>
          <w:b/>
          <w:bCs/>
          <w:sz w:val="20"/>
          <w:lang w:val="ka-GE"/>
        </w:rPr>
        <w:t>ი</w:t>
      </w:r>
      <w:r w:rsidRPr="00750B1C">
        <w:rPr>
          <w:rFonts w:ascii="Sylfaen" w:hAnsi="Sylfaen" w:cs="Sylfaen"/>
          <w:b/>
          <w:bCs/>
          <w:sz w:val="20"/>
          <w:lang w:val="ka-GE"/>
        </w:rPr>
        <w:t xml:space="preserve">წოდების </w:t>
      </w:r>
      <w:r w:rsidR="00EC467E" w:rsidRPr="00750B1C">
        <w:rPr>
          <w:rFonts w:ascii="Sylfaen" w:hAnsi="Sylfaen" w:cs="Sylfaen"/>
          <w:b/>
          <w:bCs/>
          <w:sz w:val="20"/>
          <w:lang w:val="ka-GE"/>
        </w:rPr>
        <w:t>/ მომსახურების ვადები</w:t>
      </w:r>
    </w:p>
    <w:p w14:paraId="659F6D5F" w14:textId="77CFBEA8" w:rsidR="00ED4C82" w:rsidRPr="00750B1C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b/>
          <w:bCs/>
          <w:sz w:val="20"/>
          <w:lang w:val="ka-GE"/>
        </w:rPr>
      </w:pPr>
      <w:r w:rsidRPr="00750B1C">
        <w:rPr>
          <w:rFonts w:ascii="Sylfaen" w:hAnsi="Sylfaen" w:cs="Sylfaen"/>
          <w:b/>
          <w:bCs/>
          <w:sz w:val="20"/>
          <w:lang w:val="ka-GE"/>
        </w:rPr>
        <w:t>საგარანტიო პირობა</w:t>
      </w:r>
    </w:p>
    <w:p w14:paraId="6BED3F7A" w14:textId="1994E601" w:rsidR="00A92E91" w:rsidRPr="00750B1C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b/>
          <w:bCs/>
          <w:sz w:val="20"/>
          <w:lang w:val="ka-GE"/>
        </w:rPr>
      </w:pPr>
      <w:r w:rsidRPr="00750B1C">
        <w:rPr>
          <w:rFonts w:ascii="Sylfaen" w:hAnsi="Sylfaen" w:cs="Sylfaen"/>
          <w:b/>
          <w:bCs/>
          <w:sz w:val="20"/>
          <w:lang w:val="ka-GE"/>
        </w:rPr>
        <w:t xml:space="preserve">კომპანიის </w:t>
      </w:r>
      <w:r w:rsidR="005B7AE4" w:rsidRPr="00750B1C">
        <w:rPr>
          <w:rFonts w:ascii="Sylfaen" w:hAnsi="Sylfaen" w:cs="Sylfaen"/>
          <w:b/>
          <w:bCs/>
          <w:sz w:val="20"/>
          <w:lang w:val="ka-GE"/>
        </w:rPr>
        <w:t>გამოცდილება</w:t>
      </w:r>
      <w:r w:rsidR="009F5BE2" w:rsidRPr="00750B1C">
        <w:rPr>
          <w:rFonts w:ascii="Sylfaen" w:hAnsi="Sylfaen" w:cs="Sylfaen"/>
          <w:b/>
          <w:bCs/>
          <w:sz w:val="20"/>
          <w:lang w:val="ka-GE"/>
        </w:rPr>
        <w:t>/ სანდოობა</w:t>
      </w:r>
    </w:p>
    <w:p w14:paraId="7EE3211B" w14:textId="0620082D" w:rsidR="00FD560F" w:rsidRPr="00750B1C" w:rsidRDefault="0042617C" w:rsidP="00FD560F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b/>
          <w:bCs/>
          <w:sz w:val="20"/>
          <w:lang w:val="ka-GE"/>
        </w:rPr>
      </w:pPr>
      <w:r w:rsidRPr="00750B1C">
        <w:rPr>
          <w:rFonts w:ascii="Sylfaen" w:hAnsi="Sylfaen" w:cs="Sylfaen"/>
          <w:b/>
          <w:bCs/>
          <w:sz w:val="20"/>
          <w:lang w:val="ka-GE"/>
        </w:rPr>
        <w:t>საკვალიფიკაციო მონაცემების სრულყოფილება</w:t>
      </w:r>
    </w:p>
    <w:p w14:paraId="15E65B40" w14:textId="77777777" w:rsidR="00750B1C" w:rsidRPr="00750B1C" w:rsidRDefault="00750B1C" w:rsidP="00750B1C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46562DEE" w14:textId="77777777" w:rsidR="00750B1C" w:rsidRPr="00750B1C" w:rsidRDefault="00750B1C" w:rsidP="00750B1C">
      <w:pPr>
        <w:pStyle w:val="ListParagraph"/>
        <w:numPr>
          <w:ilvl w:val="0"/>
          <w:numId w:val="25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კონტრაქტორმა უნდა წარმოადგინოს სახელმწიფოს მიერ აღიარებული სამუშაო ლიცენზია. </w:t>
      </w:r>
    </w:p>
    <w:p w14:paraId="732CCF6F" w14:textId="77777777" w:rsidR="00750B1C" w:rsidRPr="00750B1C" w:rsidRDefault="00750B1C" w:rsidP="00750B1C">
      <w:pPr>
        <w:pStyle w:val="ListParagraph"/>
        <w:numPr>
          <w:ilvl w:val="0"/>
          <w:numId w:val="25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>ყველა სახის მომსახურება შესაბამისობაში უნდა მოდიოდეს 370 ტექნიკურ რეგლამენტთან.</w:t>
      </w:r>
    </w:p>
    <w:p w14:paraId="191EDC93" w14:textId="77777777" w:rsidR="00750B1C" w:rsidRPr="00750B1C" w:rsidRDefault="00750B1C" w:rsidP="00750B1C">
      <w:pPr>
        <w:pStyle w:val="ListParagraph"/>
        <w:numPr>
          <w:ilvl w:val="0"/>
          <w:numId w:val="25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 xml:space="preserve">ყველა მომსახურეობა უნდა სრულდებოდეს სერთიფიცირებული კომპეტენტური პირების მიერ.(წარმოადგინოს სერტიფიკატი) </w:t>
      </w:r>
    </w:p>
    <w:p w14:paraId="5000A1A2" w14:textId="77777777" w:rsidR="00750B1C" w:rsidRPr="00750B1C" w:rsidRDefault="00750B1C" w:rsidP="00750B1C">
      <w:pPr>
        <w:pStyle w:val="ListParagraph"/>
        <w:numPr>
          <w:ilvl w:val="0"/>
          <w:numId w:val="25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color w:val="FF0000"/>
          <w:sz w:val="20"/>
          <w:lang w:val="ka-GE"/>
        </w:rPr>
        <w:t>სასურველია კონტრაქტორმა მოგვაწოდოს ინფორმაცია შესრულებული პროექტების შესახებ.</w:t>
      </w:r>
    </w:p>
    <w:p w14:paraId="002E9C4A" w14:textId="77777777" w:rsidR="00750B1C" w:rsidRPr="00750B1C" w:rsidRDefault="00750B1C" w:rsidP="00750B1C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F9B521D" w14:textId="45F24934" w:rsidR="00FD560F" w:rsidRPr="00750B1C" w:rsidRDefault="00FD560F" w:rsidP="00750B1C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="Sylfaen" w:hAnsi="Sylfaen" w:cs="Sylfaen"/>
          <w:color w:val="FF0000"/>
          <w:sz w:val="20"/>
          <w:lang w:val="ka-GE"/>
        </w:rPr>
      </w:pPr>
      <w:r w:rsidRPr="00750B1C">
        <w:rPr>
          <w:rFonts w:ascii="Sylfaen" w:hAnsi="Sylfaen" w:cs="Sylfaen"/>
          <w:b/>
          <w:bCs/>
          <w:color w:val="FF0000"/>
          <w:sz w:val="20"/>
          <w:lang w:val="ka-GE"/>
        </w:rPr>
        <w:t>თუკი გაწეულ მომსახურეობის ხარისხზე და კანონმდებლობასთან შესაბამისობაზე სახელმწიფო შემოწმების  მხრიდან დაფიქსირდება პრეტენზია,</w:t>
      </w:r>
      <w:r w:rsidR="00750B1C">
        <w:rPr>
          <w:rFonts w:ascii="Sylfaen" w:hAnsi="Sylfaen" w:cs="Sylfaen"/>
          <w:b/>
          <w:bCs/>
          <w:color w:val="FF0000"/>
          <w:sz w:val="20"/>
          <w:lang w:val="ka-GE"/>
        </w:rPr>
        <w:t xml:space="preserve"> </w:t>
      </w:r>
      <w:r w:rsidRPr="00750B1C">
        <w:rPr>
          <w:rFonts w:ascii="Sylfaen" w:hAnsi="Sylfaen" w:cs="Sylfaen"/>
          <w:b/>
          <w:bCs/>
          <w:color w:val="FF0000"/>
          <w:sz w:val="20"/>
          <w:lang w:val="ka-GE"/>
        </w:rPr>
        <w:t>შენიშვნა ან თანხობრივი ჯარიმა კონტრაქტორი კომპანია ვალდებული  იქნება თანამონაწილეობა მიიღოს აღნიშნული პრობლემის აღმოფხვრაში</w:t>
      </w:r>
    </w:p>
    <w:bookmarkEnd w:id="2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17B2C5D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რომელთაც გააჩნიათ მინიმუმ </w:t>
      </w:r>
      <w:r w:rsidR="00A36369">
        <w:rPr>
          <w:rFonts w:ascii="Sylfaen" w:hAnsi="Sylfaen" w:cs="Sylfaen"/>
          <w:sz w:val="20"/>
          <w:lang w:val="ka-GE"/>
        </w:rPr>
        <w:t>3</w:t>
      </w:r>
      <w:r>
        <w:rPr>
          <w:rFonts w:ascii="Sylfaen" w:hAnsi="Sylfaen" w:cs="Sylfaen"/>
          <w:sz w:val="20"/>
          <w:lang w:val="ka-GE"/>
        </w:rPr>
        <w:t xml:space="preserve"> წლიანი სამუშაო გამოცდილება ამ სფეროში</w:t>
      </w:r>
    </w:p>
    <w:p w14:paraId="0BBF4949" w14:textId="46D29D91" w:rsidR="00BD37BC" w:rsidRPr="00DF3FDB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F3FD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F3FD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F3FD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F3FD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750B1C">
        <w:rPr>
          <w:rFonts w:ascii="Sylfaen" w:hAnsi="Sylfaen" w:cs="Sylfaen"/>
          <w:sz w:val="20"/>
          <w:lang w:val="ka-GE"/>
        </w:rPr>
        <w:t>2</w:t>
      </w:r>
      <w:r w:rsidR="00905499" w:rsidRPr="00DF3FDB">
        <w:rPr>
          <w:rFonts w:ascii="Sylfaen" w:hAnsi="Sylfaen" w:cs="Sylfaen"/>
          <w:sz w:val="20"/>
          <w:lang w:val="en-US"/>
        </w:rPr>
        <w:t>00,000</w:t>
      </w:r>
      <w:r w:rsidR="005D5124" w:rsidRPr="00DF3FDB">
        <w:rPr>
          <w:rFonts w:ascii="Sylfaen" w:hAnsi="Sylfaen" w:cs="Sylfaen"/>
          <w:sz w:val="20"/>
          <w:lang w:val="ka-GE"/>
        </w:rPr>
        <w:t xml:space="preserve"> ლარი</w:t>
      </w:r>
      <w:r w:rsidRPr="00DF3FDB">
        <w:rPr>
          <w:rFonts w:ascii="Sylfaen" w:hAnsi="Sylfaen" w:cs="Sylfaen"/>
          <w:sz w:val="20"/>
          <w:lang w:val="en-US"/>
        </w:rPr>
        <w:t>.</w:t>
      </w:r>
      <w:r w:rsidR="005D5124" w:rsidRPr="00DF3FD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3C8CE278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EE3184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55FEC31C" w:rsidR="00AA7BE9" w:rsidRPr="00A36369" w:rsidRDefault="00AA7BE9">
      <w:pPr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</w:pP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(ა) 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იგი გაეცნო დანართი #</w:t>
      </w:r>
      <w:r w:rsidR="00026CB2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5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-</w:t>
      </w:r>
      <w:r w:rsidR="00B10ACA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ი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ს სახით წარმოდგენილ </w:t>
      </w:r>
      <w:r w:rsidR="0096231D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მომსახურების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პერიოდში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არ აქვს უფლება</w:t>
      </w:r>
      <w:r w:rsidR="0036085E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,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გაზარდოს სახელშეკრულებო ფასები ან სხვაგვარად გააუარესოს </w:t>
      </w:r>
      <w:r w:rsidR="0096231D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კლიენტის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638A9792" w:rsidR="00AC1966" w:rsidRDefault="00750B1C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გადახდის </w:t>
      </w:r>
      <w:r w:rsidR="001975D3">
        <w:rPr>
          <w:rFonts w:ascii="Sylfaen" w:hAnsi="Sylfaen" w:cs="Sylfaen"/>
          <w:sz w:val="20"/>
          <w:lang w:val="ka-GE"/>
        </w:rPr>
        <w:t xml:space="preserve"> პირობები უნდა ითვალისწინებდეს </w:t>
      </w:r>
      <w:r w:rsidR="001975D3" w:rsidRPr="00A36369">
        <w:rPr>
          <w:rFonts w:ascii="Sylfaen" w:hAnsi="Sylfaen" w:cs="Sylfaen"/>
          <w:b/>
          <w:bCs/>
          <w:sz w:val="20"/>
          <w:lang w:val="ka-GE"/>
        </w:rPr>
        <w:t xml:space="preserve">მინიმუმ </w:t>
      </w:r>
      <w:r w:rsidR="00A36369" w:rsidRPr="00A36369">
        <w:rPr>
          <w:rFonts w:ascii="Sylfaen" w:hAnsi="Sylfaen" w:cs="Sylfaen"/>
          <w:b/>
          <w:bCs/>
          <w:sz w:val="20"/>
          <w:lang w:val="ka-GE"/>
        </w:rPr>
        <w:t>45</w:t>
      </w:r>
      <w:r w:rsidR="001975D3" w:rsidRPr="00A36369">
        <w:rPr>
          <w:rFonts w:ascii="Sylfaen" w:hAnsi="Sylfaen" w:cs="Sylfaen"/>
          <w:b/>
          <w:bCs/>
          <w:sz w:val="20"/>
          <w:lang w:val="ka-GE"/>
        </w:rPr>
        <w:t xml:space="preserve"> დღიან</w:t>
      </w:r>
      <w:r w:rsidR="001975D3">
        <w:rPr>
          <w:rFonts w:ascii="Sylfaen" w:hAnsi="Sylfaen" w:cs="Sylfaen"/>
          <w:sz w:val="20"/>
          <w:lang w:val="ka-GE"/>
        </w:rPr>
        <w:t xml:space="preserve"> საკონსიგნაციო </w:t>
      </w:r>
      <w:r>
        <w:rPr>
          <w:rFonts w:ascii="Sylfaen" w:hAnsi="Sylfaen" w:cs="Sylfaen"/>
          <w:sz w:val="20"/>
          <w:lang w:val="ka-GE"/>
        </w:rPr>
        <w:t>პერიოდს</w:t>
      </w:r>
      <w:r w:rsidR="001975D3">
        <w:rPr>
          <w:rFonts w:ascii="Sylfaen" w:hAnsi="Sylfaen" w:cs="Sylfaen"/>
          <w:sz w:val="20"/>
          <w:lang w:val="ka-GE"/>
        </w:rPr>
        <w:t xml:space="preserve"> </w:t>
      </w:r>
    </w:p>
    <w:p w14:paraId="1737ACFF" w14:textId="786B2BA3" w:rsidR="00E32DB8" w:rsidRPr="00FB68A1" w:rsidRDefault="00E32DB8">
      <w:pPr>
        <w:pStyle w:val="ListParagraph"/>
        <w:numPr>
          <w:ilvl w:val="0"/>
          <w:numId w:val="16"/>
        </w:numPr>
        <w:rPr>
          <w:rFonts w:ascii="Sylfaen" w:hAnsi="Sylfaen" w:cs="Sylfaen"/>
          <w:bCs/>
          <w:sz w:val="20"/>
          <w:lang w:val="ka-GE"/>
        </w:rPr>
      </w:pPr>
      <w:r w:rsidRPr="00FB68A1">
        <w:rPr>
          <w:rFonts w:ascii="Sylfaen" w:hAnsi="Sylfaen" w:cs="Sylfaen"/>
          <w:bCs/>
          <w:sz w:val="20"/>
          <w:lang w:val="ka-GE"/>
        </w:rPr>
        <w:t>სერვისის გაწევა უნდა მოხდეს შაბათ-კვირას, ან კვირის სხვა დღეებში არასამუშაო საათებში</w:t>
      </w:r>
      <w:r w:rsidR="00A36369" w:rsidRPr="00FB68A1">
        <w:rPr>
          <w:rFonts w:ascii="Sylfaen" w:hAnsi="Sylfaen" w:cs="Sylfaen"/>
          <w:bCs/>
          <w:sz w:val="20"/>
          <w:lang w:val="ka-GE"/>
        </w:rPr>
        <w:t>, რომელზეც წინასწარ მოხდება შეთანხმება</w:t>
      </w:r>
    </w:p>
    <w:p w14:paraId="4275F6FD" w14:textId="77777777" w:rsidR="0083540F" w:rsidRDefault="0083540F" w:rsidP="00750B1C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EB5322C" w14:textId="31A2698A" w:rsidR="00EE3184" w:rsidRPr="001975D3" w:rsidRDefault="00EE3184" w:rsidP="00DF3FDB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1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F41466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50B1C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750B1C">
        <w:rPr>
          <w:rFonts w:ascii="Sylfaen" w:hAnsi="Sylfaen" w:cs="Sylfaen"/>
          <w:b/>
          <w:sz w:val="20"/>
          <w:lang w:val="ka-GE"/>
        </w:rPr>
        <w:t>02</w:t>
      </w:r>
      <w:r w:rsidR="001975D3">
        <w:rPr>
          <w:rFonts w:ascii="Sylfaen" w:hAnsi="Sylfaen" w:cs="Sylfaen"/>
          <w:b/>
          <w:sz w:val="20"/>
          <w:lang w:val="ka-GE"/>
        </w:rPr>
        <w:t xml:space="preserve"> </w:t>
      </w:r>
      <w:r w:rsidR="00750B1C">
        <w:rPr>
          <w:rFonts w:ascii="Sylfaen" w:hAnsi="Sylfaen" w:cs="Sylfaen"/>
          <w:b/>
          <w:sz w:val="20"/>
          <w:lang w:val="ka-GE"/>
        </w:rPr>
        <w:t xml:space="preserve">ნოემბრის </w:t>
      </w:r>
      <w:r w:rsidR="00A36369">
        <w:rPr>
          <w:rFonts w:ascii="Sylfaen" w:hAnsi="Sylfaen" w:cs="Sylfaen"/>
          <w:b/>
          <w:sz w:val="20"/>
          <w:lang w:val="ka-GE"/>
        </w:rPr>
        <w:t>18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45A7A60" w:rsidR="00A92E91" w:rsidRPr="00750B1C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lastRenderedPageBreak/>
        <w:t>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2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750B1C">
        <w:rPr>
          <w:rFonts w:ascii="Sylfaen" w:hAnsi="Sylfaen" w:cs="Sylfaen"/>
          <w:sz w:val="20"/>
          <w:lang w:val="ka-GE"/>
        </w:rPr>
        <w:t xml:space="preserve"> ან დაგვიკავშირდეთ ტეელფონის ნომერზე:</w:t>
      </w:r>
      <w:r w:rsidR="00917422">
        <w:rPr>
          <w:rFonts w:ascii="Sylfaen" w:hAnsi="Sylfaen" w:cs="Sylfaen"/>
          <w:sz w:val="20"/>
          <w:lang w:val="ka-GE"/>
        </w:rPr>
        <w:t xml:space="preserve"> </w:t>
      </w:r>
      <w:r w:rsidR="00917422" w:rsidRPr="00917422">
        <w:rPr>
          <w:rFonts w:ascii="Sylfaen" w:hAnsi="Sylfaen" w:cs="Sylfaen"/>
          <w:sz w:val="20"/>
          <w:lang w:val="ka-GE"/>
        </w:rPr>
        <w:t>598323706</w:t>
      </w:r>
    </w:p>
    <w:sectPr w:rsidR="00A92E91" w:rsidRPr="00750B1C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79E4" w14:textId="77777777" w:rsidR="003F500B" w:rsidRDefault="003F500B">
      <w:r>
        <w:separator/>
      </w:r>
    </w:p>
  </w:endnote>
  <w:endnote w:type="continuationSeparator" w:id="0">
    <w:p w14:paraId="34A2F65F" w14:textId="77777777" w:rsidR="003F500B" w:rsidRDefault="003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CADC" w14:textId="77777777" w:rsidR="003F500B" w:rsidRDefault="003F500B">
      <w:r>
        <w:separator/>
      </w:r>
    </w:p>
  </w:footnote>
  <w:footnote w:type="continuationSeparator" w:id="0">
    <w:p w14:paraId="55D38B22" w14:textId="77777777" w:rsidR="003F500B" w:rsidRDefault="003F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1D6B1D2A" w14:textId="635C88AD" w:rsidR="00A36369" w:rsidRPr="00463B79" w:rsidRDefault="00FD5B9D">
    <w:pPr>
      <w:pStyle w:val="Header"/>
      <w:rPr>
        <w:rFonts w:ascii="Sylfaen" w:hAnsi="Sylfaen"/>
        <w:b/>
        <w:color w:val="000000" w:themeColor="text1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bookmarkStart w:id="3" w:name="_Hlk117248505"/>
    <w:bookmarkStart w:id="4" w:name="_Hlk117248506"/>
    <w:r w:rsidR="00A36369">
      <w:rPr>
        <w:rFonts w:ascii="Sylfaen" w:hAnsi="Sylfaen"/>
        <w:b/>
        <w:lang w:val="ka-GE"/>
      </w:rPr>
      <w:t>ცეცხლმაქრების გადამუხტვა/მომსახურებ</w:t>
    </w:r>
    <w:r w:rsidR="00750B1C">
      <w:rPr>
        <w:rFonts w:ascii="Sylfaen" w:hAnsi="Sylfaen"/>
        <w:b/>
        <w:lang w:val="ka-GE"/>
      </w:rPr>
      <w:t>ა</w:t>
    </w:r>
    <w:r w:rsidR="00A36369">
      <w:rPr>
        <w:rFonts w:ascii="Sylfaen" w:hAnsi="Sylfaen"/>
        <w:b/>
        <w:lang w:val="ka-GE"/>
      </w:rPr>
      <w:t>, შენობის სახურავების ცეცხლგამძლე ხსნარით</w:t>
    </w:r>
    <w:r w:rsidR="00A36369" w:rsidRPr="00B72102">
      <w:rPr>
        <w:rFonts w:ascii="Sylfaen" w:hAnsi="Sylfaen"/>
        <w:b/>
        <w:color w:val="000000" w:themeColor="text1"/>
        <w:lang w:val="ka-GE"/>
      </w:rPr>
      <w:t xml:space="preserve"> </w:t>
    </w:r>
    <w:r w:rsidR="00B72102" w:rsidRPr="00B72102">
      <w:rPr>
        <w:rFonts w:ascii="Sylfaen" w:hAnsi="Sylfaen"/>
        <w:b/>
        <w:color w:val="000000" w:themeColor="text1"/>
        <w:lang w:val="ka-GE"/>
      </w:rPr>
      <w:t>დამუშავება</w:t>
    </w:r>
    <w:r w:rsidR="00463B79">
      <w:rPr>
        <w:rFonts w:ascii="Sylfaen" w:hAnsi="Sylfaen"/>
        <w:b/>
        <w:color w:val="000000" w:themeColor="text1"/>
        <w:lang w:val="en-US"/>
      </w:rPr>
      <w:t xml:space="preserve">, </w:t>
    </w:r>
    <w:r w:rsidR="00463B79" w:rsidRPr="00463B79">
      <w:rPr>
        <w:rFonts w:ascii="Sylfaen" w:hAnsi="Sylfaen"/>
        <w:b/>
        <w:color w:val="000000" w:themeColor="text1"/>
        <w:lang w:val="ka-GE"/>
      </w:rPr>
      <w:t>საევაკუაციო მანიშნებლების, გეგმების და სიგნალიზაციის სისტემის მოწესრიგება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42E90"/>
    <w:multiLevelType w:val="hybridMultilevel"/>
    <w:tmpl w:val="08C4A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1D767688"/>
    <w:multiLevelType w:val="hybridMultilevel"/>
    <w:tmpl w:val="2744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FE18A6"/>
    <w:multiLevelType w:val="hybridMultilevel"/>
    <w:tmpl w:val="927AF55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4C45"/>
    <w:multiLevelType w:val="hybridMultilevel"/>
    <w:tmpl w:val="6BC4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2761"/>
    <w:multiLevelType w:val="hybridMultilevel"/>
    <w:tmpl w:val="C7E64C66"/>
    <w:lvl w:ilvl="0" w:tplc="335479FE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A5DA4"/>
    <w:multiLevelType w:val="hybridMultilevel"/>
    <w:tmpl w:val="A14A2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186BCE"/>
    <w:multiLevelType w:val="multilevel"/>
    <w:tmpl w:val="176290FC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81970155">
    <w:abstractNumId w:val="22"/>
  </w:num>
  <w:num w:numId="2" w16cid:durableId="1254707068">
    <w:abstractNumId w:val="16"/>
  </w:num>
  <w:num w:numId="3" w16cid:durableId="284119983">
    <w:abstractNumId w:val="24"/>
  </w:num>
  <w:num w:numId="4" w16cid:durableId="1896964106">
    <w:abstractNumId w:val="6"/>
  </w:num>
  <w:num w:numId="5" w16cid:durableId="739207435">
    <w:abstractNumId w:val="2"/>
  </w:num>
  <w:num w:numId="6" w16cid:durableId="1656451956">
    <w:abstractNumId w:val="21"/>
  </w:num>
  <w:num w:numId="7" w16cid:durableId="837382040">
    <w:abstractNumId w:val="11"/>
  </w:num>
  <w:num w:numId="8" w16cid:durableId="685862190">
    <w:abstractNumId w:val="18"/>
  </w:num>
  <w:num w:numId="9" w16cid:durableId="1966303441">
    <w:abstractNumId w:val="7"/>
  </w:num>
  <w:num w:numId="10" w16cid:durableId="1525944288">
    <w:abstractNumId w:val="9"/>
  </w:num>
  <w:num w:numId="11" w16cid:durableId="970134352">
    <w:abstractNumId w:val="19"/>
  </w:num>
  <w:num w:numId="12" w16cid:durableId="8042043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1795436">
    <w:abstractNumId w:val="12"/>
  </w:num>
  <w:num w:numId="14" w16cid:durableId="744450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0176676">
    <w:abstractNumId w:val="4"/>
  </w:num>
  <w:num w:numId="16" w16cid:durableId="727850013">
    <w:abstractNumId w:val="5"/>
  </w:num>
  <w:num w:numId="17" w16cid:durableId="1694040446">
    <w:abstractNumId w:val="23"/>
  </w:num>
  <w:num w:numId="18" w16cid:durableId="1245919849">
    <w:abstractNumId w:val="0"/>
  </w:num>
  <w:num w:numId="19" w16cid:durableId="1872914361">
    <w:abstractNumId w:val="1"/>
  </w:num>
  <w:num w:numId="20" w16cid:durableId="1877499534">
    <w:abstractNumId w:val="13"/>
  </w:num>
  <w:num w:numId="21" w16cid:durableId="1530412301">
    <w:abstractNumId w:val="14"/>
  </w:num>
  <w:num w:numId="22" w16cid:durableId="1355964751">
    <w:abstractNumId w:val="17"/>
  </w:num>
  <w:num w:numId="23" w16cid:durableId="697122513">
    <w:abstractNumId w:val="3"/>
  </w:num>
  <w:num w:numId="24" w16cid:durableId="1981617864">
    <w:abstractNumId w:val="8"/>
  </w:num>
  <w:num w:numId="25" w16cid:durableId="2074963801">
    <w:abstractNumId w:val="20"/>
  </w:num>
  <w:num w:numId="26" w16cid:durableId="13876768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0FC4"/>
    <w:rsid w:val="0005083B"/>
    <w:rsid w:val="0005682D"/>
    <w:rsid w:val="00081B78"/>
    <w:rsid w:val="000821AB"/>
    <w:rsid w:val="0008441E"/>
    <w:rsid w:val="00085D7B"/>
    <w:rsid w:val="00090A21"/>
    <w:rsid w:val="00095C28"/>
    <w:rsid w:val="0009720B"/>
    <w:rsid w:val="000A287F"/>
    <w:rsid w:val="000A2AC4"/>
    <w:rsid w:val="000A30FD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313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663FF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23247"/>
    <w:rsid w:val="003315B2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1AB3"/>
    <w:rsid w:val="003C48E8"/>
    <w:rsid w:val="003D1FA8"/>
    <w:rsid w:val="003D7031"/>
    <w:rsid w:val="003E1DDA"/>
    <w:rsid w:val="003F2A25"/>
    <w:rsid w:val="003F30EE"/>
    <w:rsid w:val="003F500B"/>
    <w:rsid w:val="0041256E"/>
    <w:rsid w:val="0042617C"/>
    <w:rsid w:val="00430AF0"/>
    <w:rsid w:val="00436189"/>
    <w:rsid w:val="004542AF"/>
    <w:rsid w:val="00463B79"/>
    <w:rsid w:val="00476E6E"/>
    <w:rsid w:val="00490373"/>
    <w:rsid w:val="00490F54"/>
    <w:rsid w:val="00494A10"/>
    <w:rsid w:val="004B2691"/>
    <w:rsid w:val="004B783B"/>
    <w:rsid w:val="004C03E3"/>
    <w:rsid w:val="004C3587"/>
    <w:rsid w:val="004D45A1"/>
    <w:rsid w:val="004D4F56"/>
    <w:rsid w:val="004E51FA"/>
    <w:rsid w:val="004F0418"/>
    <w:rsid w:val="004F278B"/>
    <w:rsid w:val="004F7BB7"/>
    <w:rsid w:val="00504FFA"/>
    <w:rsid w:val="0050587F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A27C3"/>
    <w:rsid w:val="006B4E51"/>
    <w:rsid w:val="006C39DF"/>
    <w:rsid w:val="006C4BF4"/>
    <w:rsid w:val="006D1443"/>
    <w:rsid w:val="006E05B3"/>
    <w:rsid w:val="006E46F7"/>
    <w:rsid w:val="006F54AA"/>
    <w:rsid w:val="00704AB1"/>
    <w:rsid w:val="00750B1C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07B5C"/>
    <w:rsid w:val="00811BB1"/>
    <w:rsid w:val="008127CD"/>
    <w:rsid w:val="00824A4D"/>
    <w:rsid w:val="0083540F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C6171"/>
    <w:rsid w:val="008D3421"/>
    <w:rsid w:val="008D672F"/>
    <w:rsid w:val="008E5CEB"/>
    <w:rsid w:val="008F2DB2"/>
    <w:rsid w:val="008F6015"/>
    <w:rsid w:val="008F7003"/>
    <w:rsid w:val="00900620"/>
    <w:rsid w:val="00905499"/>
    <w:rsid w:val="00917048"/>
    <w:rsid w:val="00917422"/>
    <w:rsid w:val="00934042"/>
    <w:rsid w:val="009354B6"/>
    <w:rsid w:val="00946D09"/>
    <w:rsid w:val="009570CB"/>
    <w:rsid w:val="00961AB6"/>
    <w:rsid w:val="00961C50"/>
    <w:rsid w:val="0096231D"/>
    <w:rsid w:val="0096653F"/>
    <w:rsid w:val="00984589"/>
    <w:rsid w:val="0099546D"/>
    <w:rsid w:val="009A4A6B"/>
    <w:rsid w:val="009A75A0"/>
    <w:rsid w:val="009A7FD2"/>
    <w:rsid w:val="009B2E78"/>
    <w:rsid w:val="009B78C8"/>
    <w:rsid w:val="009D4C4E"/>
    <w:rsid w:val="009E2912"/>
    <w:rsid w:val="009E304C"/>
    <w:rsid w:val="009E38BF"/>
    <w:rsid w:val="009E7438"/>
    <w:rsid w:val="009E7E08"/>
    <w:rsid w:val="009F5BE2"/>
    <w:rsid w:val="00A0139F"/>
    <w:rsid w:val="00A14EE0"/>
    <w:rsid w:val="00A36369"/>
    <w:rsid w:val="00A372C3"/>
    <w:rsid w:val="00A43D44"/>
    <w:rsid w:val="00A50D8F"/>
    <w:rsid w:val="00A63FDD"/>
    <w:rsid w:val="00A7012C"/>
    <w:rsid w:val="00A85F8C"/>
    <w:rsid w:val="00A91CEE"/>
    <w:rsid w:val="00A92E91"/>
    <w:rsid w:val="00AA4111"/>
    <w:rsid w:val="00AA641A"/>
    <w:rsid w:val="00AA7BE9"/>
    <w:rsid w:val="00AA7C36"/>
    <w:rsid w:val="00AB3738"/>
    <w:rsid w:val="00AB4BEB"/>
    <w:rsid w:val="00AB549F"/>
    <w:rsid w:val="00AC1966"/>
    <w:rsid w:val="00AC4780"/>
    <w:rsid w:val="00AD05D1"/>
    <w:rsid w:val="00AE3ED1"/>
    <w:rsid w:val="00AF5DFD"/>
    <w:rsid w:val="00B10ACA"/>
    <w:rsid w:val="00B10ACE"/>
    <w:rsid w:val="00B21D6E"/>
    <w:rsid w:val="00B37166"/>
    <w:rsid w:val="00B46751"/>
    <w:rsid w:val="00B658F8"/>
    <w:rsid w:val="00B72102"/>
    <w:rsid w:val="00B808DD"/>
    <w:rsid w:val="00B940BE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CD75E6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B7F48"/>
    <w:rsid w:val="00DC533E"/>
    <w:rsid w:val="00DD29F5"/>
    <w:rsid w:val="00DD5C81"/>
    <w:rsid w:val="00DF123F"/>
    <w:rsid w:val="00DF3FDB"/>
    <w:rsid w:val="00E026AD"/>
    <w:rsid w:val="00E15476"/>
    <w:rsid w:val="00E1738E"/>
    <w:rsid w:val="00E205A7"/>
    <w:rsid w:val="00E3109C"/>
    <w:rsid w:val="00E32DB8"/>
    <w:rsid w:val="00E37EB1"/>
    <w:rsid w:val="00E4281E"/>
    <w:rsid w:val="00E4656D"/>
    <w:rsid w:val="00E5240B"/>
    <w:rsid w:val="00E55BD5"/>
    <w:rsid w:val="00E56779"/>
    <w:rsid w:val="00E642D5"/>
    <w:rsid w:val="00E65510"/>
    <w:rsid w:val="00E6707C"/>
    <w:rsid w:val="00E71227"/>
    <w:rsid w:val="00E72D72"/>
    <w:rsid w:val="00E73A0C"/>
    <w:rsid w:val="00E765FC"/>
    <w:rsid w:val="00E77A62"/>
    <w:rsid w:val="00E8508F"/>
    <w:rsid w:val="00E90B03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233E"/>
    <w:rsid w:val="00F031C6"/>
    <w:rsid w:val="00F07CDC"/>
    <w:rsid w:val="00F148B9"/>
    <w:rsid w:val="00F2317D"/>
    <w:rsid w:val="00F3518F"/>
    <w:rsid w:val="00F36D3F"/>
    <w:rsid w:val="00F41D13"/>
    <w:rsid w:val="00F53CBF"/>
    <w:rsid w:val="00F621E1"/>
    <w:rsid w:val="00F62213"/>
    <w:rsid w:val="00F70541"/>
    <w:rsid w:val="00F754F8"/>
    <w:rsid w:val="00F80A81"/>
    <w:rsid w:val="00F8342A"/>
    <w:rsid w:val="00F967B4"/>
    <w:rsid w:val="00FB4C9E"/>
    <w:rsid w:val="00FB68A1"/>
    <w:rsid w:val="00FD1B21"/>
    <w:rsid w:val="00FD3F31"/>
    <w:rsid w:val="00FD53E1"/>
    <w:rsid w:val="00FD560F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1C912515-512F-45BD-A83F-CC5898CA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nics_procurement@evex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s.g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6A7BCFCC83048A134F96E00BEA2D1" ma:contentTypeVersion="2" ma:contentTypeDescription="Create a new document." ma:contentTypeScope="" ma:versionID="25b233c552225d2b3dcb6549dbcde703">
  <xsd:schema xmlns:xsd="http://www.w3.org/2001/XMLSchema" xmlns:xs="http://www.w3.org/2001/XMLSchema" xmlns:p="http://schemas.microsoft.com/office/2006/metadata/properties" xmlns:ns3="67cf501b-2b95-45a1-87b6-3a51d72bae6e" targetNamespace="http://schemas.microsoft.com/office/2006/metadata/properties" ma:root="true" ma:fieldsID="cd299cafd559fff259830ebc4def1a67" ns3:_="">
    <xsd:import namespace="67cf501b-2b95-45a1-87b6-3a51d72ba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f501b-2b95-45a1-87b6-3a51d72ba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C264-9A36-4C95-8400-DD507B54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E543B-F8F7-49CE-816D-9838FD423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76279-2473-4E93-930F-0E56124D0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f501b-2b95-45a1-87b6-3a51d72ba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4E376-F9DF-420E-AB5B-7FED304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cp:keywords/>
  <dc:description/>
  <cp:lastModifiedBy>Diana Qadaria</cp:lastModifiedBy>
  <cp:revision>5</cp:revision>
  <cp:lastPrinted>2018-06-11T07:22:00Z</cp:lastPrinted>
  <dcterms:created xsi:type="dcterms:W3CDTF">2022-10-20T14:30:00Z</dcterms:created>
  <dcterms:modified xsi:type="dcterms:W3CDTF">2022-10-21T08:41:00Z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0x010100A276A7BCFCC83048A134F96E00BEA2D1</vt:lpwstr>
  </property>
</Properties>
</file>